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111973" w:rsidRPr="008A7E17" w:rsidP="00111973" w14:paraId="3757D04A" w14:textId="55AD4C7C">
      <w:pPr>
        <w:rPr>
          <w:rFonts w:ascii="Calibri" w:hAnsi="Calibri" w:cs="Calibri"/>
          <w:b/>
          <w:bCs/>
          <w:sz w:val="22"/>
          <w:szCs w:val="22"/>
        </w:rPr>
      </w:pPr>
      <w:r w:rsidRPr="008A7E17">
        <w:rPr>
          <w:rFonts w:ascii="Calibri" w:hAnsi="Calibri" w:cs="Calibri"/>
          <w:b/>
          <w:bCs/>
          <w:sz w:val="22"/>
          <w:szCs w:val="22"/>
        </w:rPr>
        <w:t>NORM</w:t>
      </w:r>
      <w:r w:rsidRPr="008A7E17">
        <w:rPr>
          <w:rFonts w:ascii="Calibri" w:hAnsi="Calibri" w:cs="Calibri"/>
          <w:b/>
          <w:bCs/>
          <w:sz w:val="22"/>
          <w:szCs w:val="22"/>
        </w:rPr>
        <w:t xml:space="preserve"> Response to CMS RFI on Medicare Regulatory Relief</w:t>
      </w:r>
    </w:p>
    <w:p w:rsidR="00111973" w:rsidRPr="008A7E17" w:rsidP="00111973" w14:paraId="2D2BA0F9" w14:textId="77777777">
      <w:pPr>
        <w:rPr>
          <w:rFonts w:ascii="Calibri" w:hAnsi="Calibri" w:cs="Calibri"/>
          <w:sz w:val="22"/>
          <w:szCs w:val="22"/>
        </w:rPr>
      </w:pPr>
    </w:p>
    <w:p w:rsidR="008A7E17" w:rsidRPr="00944833" w:rsidP="008A7E17" w14:paraId="49DF9396" w14:textId="77777777">
      <w:pPr>
        <w:rPr>
          <w:rFonts w:ascii="Calibri" w:hAnsi="Calibri" w:cs="Calibri"/>
          <w:b/>
          <w:bCs/>
          <w:sz w:val="22"/>
          <w:szCs w:val="22"/>
        </w:rPr>
      </w:pPr>
      <w:r w:rsidRPr="00944833">
        <w:rPr>
          <w:rFonts w:ascii="Calibri" w:hAnsi="Calibri" w:cs="Calibri"/>
          <w:b/>
          <w:bCs/>
          <w:sz w:val="22"/>
          <w:szCs w:val="22"/>
        </w:rPr>
        <w:t>Streamline Regulatory Requirements</w:t>
      </w:r>
    </w:p>
    <w:p w:rsidR="008A7E17" w:rsidRPr="008A7E17" w:rsidP="008A7E17" w14:paraId="212DCE4A" w14:textId="77777777">
      <w:pPr>
        <w:rPr>
          <w:rFonts w:ascii="Calibri" w:hAnsi="Calibri" w:cs="Calibri"/>
          <w:sz w:val="22"/>
          <w:szCs w:val="22"/>
        </w:rPr>
      </w:pPr>
    </w:p>
    <w:p w:rsidR="008A7E17" w:rsidRPr="00944833" w:rsidP="008A7E17" w14:paraId="754FBCD4" w14:textId="6F1156AB">
      <w:pPr>
        <w:rPr>
          <w:rFonts w:ascii="Calibri" w:hAnsi="Calibri" w:cs="Calibri"/>
          <w:i/>
          <w:iCs/>
          <w:sz w:val="22"/>
          <w:szCs w:val="22"/>
        </w:rPr>
      </w:pPr>
      <w:r w:rsidRPr="00944833">
        <w:rPr>
          <w:rFonts w:ascii="Calibri" w:hAnsi="Calibri" w:cs="Calibri"/>
          <w:i/>
          <w:iCs/>
          <w:sz w:val="22"/>
          <w:szCs w:val="22"/>
        </w:rPr>
        <w:t>Are there existing regulatory requirements (including those issued through regulations but also rules, memoranda, administrative orders, guidance documents, or policy statements), that could be waived, modified, or streamlined to reduce administrative burdens without compromising patient safety or the integrity of the Medicare program?</w:t>
      </w:r>
    </w:p>
    <w:p w:rsidR="008A7E17" w:rsidRPr="008A7E17" w:rsidP="008A7E17" w14:paraId="0F0C09F4" w14:textId="77777777">
      <w:pPr>
        <w:rPr>
          <w:rFonts w:ascii="Calibri" w:hAnsi="Calibri" w:cs="Calibri"/>
          <w:sz w:val="22"/>
          <w:szCs w:val="22"/>
        </w:rPr>
      </w:pPr>
    </w:p>
    <w:p w:rsidR="008A7E17" w:rsidRPr="008A7E17" w:rsidP="008A7E17" w14:paraId="7CA7C1CE" w14:textId="54BAEB19">
      <w:pPr>
        <w:rPr>
          <w:rFonts w:ascii="Calibri" w:hAnsi="Calibri" w:cs="Calibri"/>
          <w:sz w:val="22"/>
          <w:szCs w:val="22"/>
        </w:rPr>
      </w:pPr>
      <w:r w:rsidRPr="008A7E17">
        <w:rPr>
          <w:rFonts w:ascii="Calibri" w:hAnsi="Calibri" w:cs="Calibri"/>
          <w:sz w:val="22"/>
          <w:szCs w:val="22"/>
        </w:rPr>
        <w:t>NORM recommends</w:t>
      </w:r>
      <w:r w:rsidR="00944833">
        <w:rPr>
          <w:rFonts w:ascii="Calibri" w:hAnsi="Calibri" w:cs="Calibri"/>
          <w:sz w:val="22"/>
          <w:szCs w:val="22"/>
        </w:rPr>
        <w:t xml:space="preserve"> r</w:t>
      </w:r>
      <w:r w:rsidRPr="008A7E17">
        <w:rPr>
          <w:rFonts w:ascii="Calibri" w:hAnsi="Calibri" w:cs="Calibri"/>
          <w:sz w:val="22"/>
          <w:szCs w:val="22"/>
        </w:rPr>
        <w:t>escinding the 2018 CMS guidance that allows Medicare Advantage plans to impose step therapy and prior authorization for Part B drugs. These policies frequently delay or deny access to needed therapies</w:t>
      </w:r>
      <w:r w:rsidR="00D07521">
        <w:rPr>
          <w:rFonts w:ascii="Calibri" w:hAnsi="Calibri" w:cs="Calibri"/>
          <w:sz w:val="22"/>
          <w:szCs w:val="22"/>
        </w:rPr>
        <w:t xml:space="preserve"> </w:t>
      </w:r>
      <w:r w:rsidRPr="008A7E17">
        <w:rPr>
          <w:rFonts w:ascii="Calibri" w:hAnsi="Calibri" w:cs="Calibri"/>
          <w:sz w:val="22"/>
          <w:szCs w:val="22"/>
        </w:rPr>
        <w:t>and place excessive administrative burden on practices</w:t>
      </w:r>
      <w:r w:rsidR="00944833">
        <w:rPr>
          <w:rFonts w:ascii="Calibri" w:hAnsi="Calibri" w:cs="Calibri"/>
          <w:sz w:val="22"/>
          <w:szCs w:val="22"/>
        </w:rPr>
        <w:t>.</w:t>
      </w:r>
      <w:r w:rsidR="00D07521">
        <w:rPr>
          <w:rFonts w:ascii="Calibri" w:hAnsi="Calibri" w:cs="Calibri"/>
          <w:sz w:val="22"/>
          <w:szCs w:val="22"/>
        </w:rPr>
        <w:t xml:space="preserve"> We also note that, for some biosimilar medications that are “underwater” (i.e., the acquisition cost exceeds payer reimbursement), step therapy prevents beneficiaries from accessing an alternative therapy. Step therapy is not applicable to beneficiaries with original Medicare, only those enrolled in Medicare Advantage, which creates an unfair disparity in access to therapy.  </w:t>
      </w:r>
    </w:p>
    <w:p w:rsidR="008A7E17" w:rsidRPr="008A7E17" w:rsidP="008A7E17" w14:paraId="4AC2EB07" w14:textId="77777777">
      <w:pPr>
        <w:rPr>
          <w:rFonts w:ascii="Calibri" w:hAnsi="Calibri" w:cs="Calibri"/>
          <w:sz w:val="22"/>
          <w:szCs w:val="22"/>
        </w:rPr>
      </w:pPr>
    </w:p>
    <w:p w:rsidR="008A7E17" w:rsidRPr="008A7E17" w:rsidP="008A7E17" w14:paraId="7205ED8B" w14:textId="74DC12D5">
      <w:pPr>
        <w:rPr>
          <w:rFonts w:ascii="Calibri" w:hAnsi="Calibri" w:cs="Calibri"/>
          <w:sz w:val="22"/>
          <w:szCs w:val="22"/>
        </w:rPr>
      </w:pPr>
      <w:r>
        <w:rPr>
          <w:rFonts w:ascii="Calibri" w:hAnsi="Calibri" w:cs="Calibri"/>
          <w:sz w:val="22"/>
          <w:szCs w:val="22"/>
        </w:rPr>
        <w:t>NORM also recommends r</w:t>
      </w:r>
      <w:r w:rsidRPr="008A7E17">
        <w:rPr>
          <w:rFonts w:ascii="Calibri" w:hAnsi="Calibri" w:cs="Calibri"/>
          <w:sz w:val="22"/>
          <w:szCs w:val="22"/>
        </w:rPr>
        <w:t xml:space="preserve">eforming the Self-Administered Drug (SAD) Exclusion List, which </w:t>
      </w:r>
      <w:r w:rsidR="00D07521">
        <w:rPr>
          <w:rFonts w:ascii="Calibri" w:hAnsi="Calibri" w:cs="Calibri"/>
          <w:sz w:val="22"/>
          <w:szCs w:val="22"/>
        </w:rPr>
        <w:t>excludes</w:t>
      </w:r>
      <w:r w:rsidRPr="008A7E17">
        <w:rPr>
          <w:rFonts w:ascii="Calibri" w:hAnsi="Calibri" w:cs="Calibri"/>
          <w:sz w:val="22"/>
          <w:szCs w:val="22"/>
        </w:rPr>
        <w:t xml:space="preserve"> </w:t>
      </w:r>
      <w:r w:rsidRPr="008A7E17" w:rsidR="00D07521">
        <w:rPr>
          <w:rFonts w:ascii="Calibri" w:hAnsi="Calibri" w:cs="Calibri"/>
          <w:sz w:val="22"/>
          <w:szCs w:val="22"/>
        </w:rPr>
        <w:t xml:space="preserve">physician-administered drugs </w:t>
      </w:r>
      <w:r w:rsidR="00D07521">
        <w:rPr>
          <w:rFonts w:ascii="Calibri" w:hAnsi="Calibri" w:cs="Calibri"/>
          <w:sz w:val="22"/>
          <w:szCs w:val="22"/>
        </w:rPr>
        <w:t xml:space="preserve">from </w:t>
      </w:r>
      <w:r w:rsidRPr="008A7E17">
        <w:rPr>
          <w:rFonts w:ascii="Calibri" w:hAnsi="Calibri" w:cs="Calibri"/>
          <w:sz w:val="22"/>
          <w:szCs w:val="22"/>
        </w:rPr>
        <w:t xml:space="preserve">coverage </w:t>
      </w:r>
      <w:r w:rsidR="00D07521">
        <w:rPr>
          <w:rFonts w:ascii="Calibri" w:hAnsi="Calibri" w:cs="Calibri"/>
          <w:sz w:val="22"/>
          <w:szCs w:val="22"/>
        </w:rPr>
        <w:t xml:space="preserve">under </w:t>
      </w:r>
      <w:r w:rsidRPr="008A7E17" w:rsidR="00D07521">
        <w:rPr>
          <w:rFonts w:ascii="Calibri" w:hAnsi="Calibri" w:cs="Calibri"/>
          <w:sz w:val="22"/>
          <w:szCs w:val="22"/>
        </w:rPr>
        <w:t>Part B</w:t>
      </w:r>
      <w:r w:rsidR="00D07521">
        <w:rPr>
          <w:rFonts w:ascii="Calibri" w:hAnsi="Calibri" w:cs="Calibri"/>
          <w:sz w:val="22"/>
          <w:szCs w:val="22"/>
        </w:rPr>
        <w:t>, even for beneficiaries that require the physician-administered formulation</w:t>
      </w:r>
      <w:r w:rsidRPr="008A7E17">
        <w:rPr>
          <w:rFonts w:ascii="Calibri" w:hAnsi="Calibri" w:cs="Calibri"/>
          <w:sz w:val="22"/>
          <w:szCs w:val="22"/>
        </w:rPr>
        <w:t xml:space="preserve"> due to physical </w:t>
      </w:r>
      <w:r w:rsidR="00D07521">
        <w:rPr>
          <w:rFonts w:ascii="Calibri" w:hAnsi="Calibri" w:cs="Calibri"/>
          <w:sz w:val="22"/>
          <w:szCs w:val="22"/>
        </w:rPr>
        <w:t xml:space="preserve">or cognitive </w:t>
      </w:r>
      <w:r w:rsidRPr="008A7E17">
        <w:rPr>
          <w:rFonts w:ascii="Calibri" w:hAnsi="Calibri" w:cs="Calibri"/>
          <w:sz w:val="22"/>
          <w:szCs w:val="22"/>
        </w:rPr>
        <w:t>limitations</w:t>
      </w:r>
      <w:r>
        <w:rPr>
          <w:rFonts w:ascii="Calibri" w:hAnsi="Calibri" w:cs="Calibri"/>
          <w:sz w:val="22"/>
          <w:szCs w:val="22"/>
        </w:rPr>
        <w:t>.</w:t>
      </w:r>
      <w:r w:rsidR="00D07521">
        <w:rPr>
          <w:rFonts w:ascii="Calibri" w:hAnsi="Calibri" w:cs="Calibri"/>
          <w:sz w:val="22"/>
          <w:szCs w:val="22"/>
        </w:rPr>
        <w:t xml:space="preserve"> Read more about this issue in a </w:t>
      </w:r>
      <w:hyperlink r:id="rId5" w:history="1">
        <w:r w:rsidRPr="00D07521" w:rsidR="00D07521">
          <w:rPr>
            <w:rStyle w:val="Hyperlink"/>
            <w:rFonts w:ascii="Calibri" w:hAnsi="Calibri" w:cs="Calibri"/>
            <w:sz w:val="22"/>
            <w:szCs w:val="22"/>
          </w:rPr>
          <w:t>letter</w:t>
        </w:r>
      </w:hyperlink>
      <w:r w:rsidR="00D07521">
        <w:rPr>
          <w:rFonts w:ascii="Calibri" w:hAnsi="Calibri" w:cs="Calibri"/>
          <w:sz w:val="22"/>
          <w:szCs w:val="22"/>
        </w:rPr>
        <w:t xml:space="preserve"> sent by NORM and other stakeholders to Secretary Kennedy and Administrator Oz.  </w:t>
      </w:r>
    </w:p>
    <w:p w:rsidR="008A7E17" w:rsidRPr="008A7E17" w:rsidP="008A7E17" w14:paraId="6876D9C4" w14:textId="77777777">
      <w:pPr>
        <w:rPr>
          <w:rFonts w:ascii="Calibri" w:hAnsi="Calibri" w:cs="Calibri"/>
          <w:sz w:val="22"/>
          <w:szCs w:val="22"/>
        </w:rPr>
      </w:pPr>
    </w:p>
    <w:p w:rsidR="008A7E17" w:rsidRPr="008A7E17" w:rsidP="008A7E17" w14:paraId="6B182E5E" w14:textId="243BA4A5">
      <w:pPr>
        <w:rPr>
          <w:rFonts w:ascii="Calibri" w:hAnsi="Calibri" w:cs="Calibri"/>
          <w:sz w:val="22"/>
          <w:szCs w:val="22"/>
        </w:rPr>
      </w:pPr>
      <w:r>
        <w:rPr>
          <w:rFonts w:ascii="Calibri" w:hAnsi="Calibri" w:cs="Calibri"/>
          <w:sz w:val="22"/>
          <w:szCs w:val="22"/>
        </w:rPr>
        <w:t xml:space="preserve">In addition, NORM recommends </w:t>
      </w:r>
      <w:r w:rsidR="00D07521">
        <w:rPr>
          <w:rFonts w:ascii="Calibri" w:hAnsi="Calibri" w:cs="Calibri"/>
          <w:sz w:val="22"/>
          <w:szCs w:val="22"/>
        </w:rPr>
        <w:t>expanding exemptions for small practices from the</w:t>
      </w:r>
      <w:r w:rsidRPr="008A7E17">
        <w:rPr>
          <w:rFonts w:ascii="Calibri" w:hAnsi="Calibri" w:cs="Calibri"/>
          <w:sz w:val="22"/>
          <w:szCs w:val="22"/>
        </w:rPr>
        <w:t xml:space="preserve"> Merit-Based Incentive Payment System (MIPS)</w:t>
      </w:r>
      <w:r w:rsidR="00D07521">
        <w:rPr>
          <w:rFonts w:ascii="Calibri" w:hAnsi="Calibri" w:cs="Calibri"/>
          <w:sz w:val="22"/>
          <w:szCs w:val="22"/>
        </w:rPr>
        <w:t xml:space="preserve">. MIPS </w:t>
      </w:r>
      <w:r w:rsidRPr="008A7E17" w:rsidR="00D07521">
        <w:rPr>
          <w:rFonts w:ascii="Calibri" w:hAnsi="Calibri" w:cs="Calibri"/>
          <w:sz w:val="22"/>
          <w:szCs w:val="22"/>
        </w:rPr>
        <w:t>imposes costly reporting requirements</w:t>
      </w:r>
      <w:r w:rsidR="00D07521">
        <w:rPr>
          <w:rFonts w:ascii="Calibri" w:hAnsi="Calibri" w:cs="Calibri"/>
          <w:sz w:val="22"/>
          <w:szCs w:val="22"/>
        </w:rPr>
        <w:t xml:space="preserve"> that are</w:t>
      </w:r>
      <w:r w:rsidRPr="008A7E17" w:rsidR="00D07521">
        <w:rPr>
          <w:rFonts w:ascii="Calibri" w:hAnsi="Calibri" w:cs="Calibri"/>
          <w:sz w:val="22"/>
          <w:szCs w:val="22"/>
        </w:rPr>
        <w:t xml:space="preserve"> particularly burdensome for small and rural practices</w:t>
      </w:r>
      <w:r w:rsidR="00503782">
        <w:rPr>
          <w:rFonts w:ascii="Calibri" w:hAnsi="Calibri" w:cs="Calibri"/>
          <w:sz w:val="22"/>
          <w:szCs w:val="22"/>
        </w:rPr>
        <w:t xml:space="preserve">, and </w:t>
      </w:r>
      <w:r w:rsidR="00D07521">
        <w:rPr>
          <w:rFonts w:ascii="Calibri" w:hAnsi="Calibri" w:cs="Calibri"/>
          <w:sz w:val="22"/>
          <w:szCs w:val="22"/>
        </w:rPr>
        <w:t xml:space="preserve">importantly, has </w:t>
      </w:r>
      <w:r w:rsidRPr="008A7E17">
        <w:rPr>
          <w:rFonts w:ascii="Calibri" w:hAnsi="Calibri" w:cs="Calibri"/>
          <w:sz w:val="22"/>
          <w:szCs w:val="22"/>
        </w:rPr>
        <w:t xml:space="preserve">failed to </w:t>
      </w:r>
      <w:r w:rsidR="00503782">
        <w:rPr>
          <w:rFonts w:ascii="Calibri" w:hAnsi="Calibri" w:cs="Calibri"/>
          <w:sz w:val="22"/>
          <w:szCs w:val="22"/>
        </w:rPr>
        <w:t xml:space="preserve">demonstrate improvements in quality or cost of care for beneficiaries. Indeed, some aspects of the program have caused rheumatology practices to be hit with steep penalties, namely, the flawed Rheumatoid Arthritis (RA) cost measure. The RA cost measure fails to recognize that rheumatologists have little control over medication costs, and does not consider the impact of Medicare’s payment and other utilization management policies, including the SAD List, step therapy, and other challenges. Notably, the RA cost measure was not recommended for adoption by an expert panel. </w:t>
      </w:r>
    </w:p>
    <w:p w:rsidR="008A7E17" w:rsidRPr="008A7E17" w:rsidP="008A7E17" w14:paraId="19B7CC0E" w14:textId="77777777">
      <w:pPr>
        <w:rPr>
          <w:rFonts w:ascii="Calibri" w:hAnsi="Calibri" w:cs="Calibri"/>
          <w:sz w:val="22"/>
          <w:szCs w:val="22"/>
        </w:rPr>
      </w:pPr>
    </w:p>
    <w:p w:rsidR="008A7E17" w:rsidRPr="008A7E17" w:rsidP="00D07521" w14:paraId="3911A9D9" w14:textId="6304E102">
      <w:pPr>
        <w:rPr>
          <w:rFonts w:ascii="Calibri" w:hAnsi="Calibri" w:cs="Calibri"/>
          <w:sz w:val="22"/>
          <w:szCs w:val="22"/>
        </w:rPr>
      </w:pPr>
      <w:r>
        <w:rPr>
          <w:rFonts w:ascii="Calibri" w:hAnsi="Calibri" w:cs="Calibri"/>
          <w:sz w:val="22"/>
          <w:szCs w:val="22"/>
        </w:rPr>
        <w:t>Finally, NORM recommends up</w:t>
      </w:r>
      <w:r w:rsidRPr="008A7E17">
        <w:rPr>
          <w:rFonts w:ascii="Calibri" w:hAnsi="Calibri" w:cs="Calibri"/>
          <w:sz w:val="22"/>
          <w:szCs w:val="22"/>
        </w:rPr>
        <w:t>dating outdated Medically Unlikely Edits (MUEs), including the edit for J1602 (golimumab), which imposes a unit cap inconsistent with FDA labeling and clinical need</w:t>
      </w:r>
      <w:r>
        <w:rPr>
          <w:rFonts w:ascii="Calibri" w:hAnsi="Calibri" w:cs="Calibri"/>
          <w:sz w:val="22"/>
          <w:szCs w:val="22"/>
        </w:rPr>
        <w:t>.</w:t>
      </w:r>
      <w:r w:rsidR="00D07521">
        <w:rPr>
          <w:rFonts w:ascii="Calibri" w:hAnsi="Calibri" w:cs="Calibri"/>
          <w:sz w:val="22"/>
          <w:szCs w:val="22"/>
        </w:rPr>
        <w:t xml:space="preserve"> We recommend that CMS increase the MUE cap for</w:t>
      </w:r>
      <w:r w:rsidRPr="00D07521" w:rsidR="00D07521">
        <w:rPr>
          <w:rFonts w:ascii="Calibri" w:hAnsi="Calibri" w:cs="Calibri"/>
          <w:sz w:val="22"/>
          <w:szCs w:val="22"/>
        </w:rPr>
        <w:t xml:space="preserve"> J1602 to 400 units</w:t>
      </w:r>
      <w:r w:rsidR="00D07521">
        <w:rPr>
          <w:rFonts w:ascii="Calibri" w:hAnsi="Calibri" w:cs="Calibri"/>
          <w:sz w:val="22"/>
          <w:szCs w:val="22"/>
        </w:rPr>
        <w:t xml:space="preserve">, which </w:t>
      </w:r>
      <w:r w:rsidRPr="00D07521" w:rsidR="00D07521">
        <w:rPr>
          <w:rFonts w:ascii="Calibri" w:hAnsi="Calibri" w:cs="Calibri"/>
          <w:sz w:val="22"/>
          <w:szCs w:val="22"/>
        </w:rPr>
        <w:t>reflect</w:t>
      </w:r>
      <w:r w:rsidR="00D07521">
        <w:rPr>
          <w:rFonts w:ascii="Calibri" w:hAnsi="Calibri" w:cs="Calibri"/>
          <w:sz w:val="22"/>
          <w:szCs w:val="22"/>
        </w:rPr>
        <w:t>s</w:t>
      </w:r>
      <w:r w:rsidRPr="00D07521" w:rsidR="00D07521">
        <w:rPr>
          <w:rFonts w:ascii="Calibri" w:hAnsi="Calibri" w:cs="Calibri"/>
          <w:sz w:val="22"/>
          <w:szCs w:val="22"/>
        </w:rPr>
        <w:t xml:space="preserve"> the clinical realities of dosing in beneficiaries with obesity.</w:t>
      </w:r>
    </w:p>
    <w:p w:rsidR="00944833" w:rsidP="008A7E17" w14:paraId="518F2081" w14:textId="77777777">
      <w:pPr>
        <w:rPr>
          <w:rFonts w:ascii="Calibri" w:hAnsi="Calibri" w:cs="Calibri"/>
          <w:sz w:val="22"/>
          <w:szCs w:val="22"/>
        </w:rPr>
      </w:pPr>
    </w:p>
    <w:p w:rsidR="008A7E17" w:rsidRPr="00944833" w:rsidP="008A7E17" w14:paraId="4ACA0811" w14:textId="5508E6E7">
      <w:pPr>
        <w:rPr>
          <w:rFonts w:ascii="Calibri" w:hAnsi="Calibri" w:cs="Calibri"/>
          <w:i/>
          <w:iCs/>
          <w:sz w:val="22"/>
          <w:szCs w:val="22"/>
        </w:rPr>
      </w:pPr>
      <w:r w:rsidRPr="00944833">
        <w:rPr>
          <w:rFonts w:ascii="Calibri" w:hAnsi="Calibri" w:cs="Calibri"/>
          <w:i/>
          <w:iCs/>
          <w:sz w:val="22"/>
          <w:szCs w:val="22"/>
        </w:rPr>
        <w:t>Which specific Medicare administrative processes or quality and data reporting requirements create the most significant burdens for providers?</w:t>
      </w:r>
    </w:p>
    <w:p w:rsidR="008A7E17" w:rsidRPr="008A7E17" w:rsidP="008A7E17" w14:paraId="43A45F53" w14:textId="77777777">
      <w:pPr>
        <w:rPr>
          <w:rFonts w:ascii="Calibri" w:hAnsi="Calibri" w:cs="Calibri"/>
          <w:sz w:val="22"/>
          <w:szCs w:val="22"/>
        </w:rPr>
      </w:pPr>
    </w:p>
    <w:p w:rsidR="00503782" w:rsidRPr="00D07521" w:rsidP="00503782" w14:paraId="58247B4E" w14:textId="252C71D5">
      <w:pPr>
        <w:pStyle w:val="ListParagraph"/>
        <w:numPr>
          <w:ilvl w:val="0"/>
          <w:numId w:val="47"/>
        </w:numPr>
        <w:rPr>
          <w:rFonts w:ascii="Calibri" w:hAnsi="Calibri" w:cs="Calibri"/>
          <w:sz w:val="22"/>
          <w:szCs w:val="22"/>
        </w:rPr>
      </w:pPr>
      <w:r w:rsidRPr="00D07521">
        <w:rPr>
          <w:rFonts w:ascii="Calibri" w:hAnsi="Calibri" w:cs="Calibri"/>
          <w:sz w:val="22"/>
          <w:szCs w:val="22"/>
        </w:rPr>
        <w:t>Prior authorization</w:t>
      </w:r>
      <w:r>
        <w:rPr>
          <w:rFonts w:ascii="Calibri" w:hAnsi="Calibri" w:cs="Calibri"/>
          <w:sz w:val="22"/>
          <w:szCs w:val="22"/>
        </w:rPr>
        <w:t>, step therapy,</w:t>
      </w:r>
      <w:r w:rsidRPr="00D07521">
        <w:rPr>
          <w:rFonts w:ascii="Calibri" w:hAnsi="Calibri" w:cs="Calibri"/>
          <w:sz w:val="22"/>
          <w:szCs w:val="22"/>
        </w:rPr>
        <w:t xml:space="preserve"> and</w:t>
      </w:r>
      <w:r>
        <w:rPr>
          <w:rFonts w:ascii="Calibri" w:hAnsi="Calibri" w:cs="Calibri"/>
          <w:sz w:val="22"/>
          <w:szCs w:val="22"/>
        </w:rPr>
        <w:t xml:space="preserve"> associated</w:t>
      </w:r>
      <w:r w:rsidRPr="00D07521">
        <w:rPr>
          <w:rFonts w:ascii="Calibri" w:hAnsi="Calibri" w:cs="Calibri"/>
          <w:sz w:val="22"/>
          <w:szCs w:val="22"/>
        </w:rPr>
        <w:t xml:space="preserve"> appeals processes, especially those related to Part B</w:t>
      </w:r>
      <w:r>
        <w:rPr>
          <w:rFonts w:ascii="Calibri" w:hAnsi="Calibri" w:cs="Calibri"/>
          <w:sz w:val="22"/>
          <w:szCs w:val="22"/>
        </w:rPr>
        <w:t xml:space="preserve"> and D </w:t>
      </w:r>
      <w:r w:rsidRPr="00D07521">
        <w:rPr>
          <w:rFonts w:ascii="Calibri" w:hAnsi="Calibri" w:cs="Calibri"/>
          <w:sz w:val="22"/>
          <w:szCs w:val="22"/>
        </w:rPr>
        <w:t>drugs. These vary by plan and consume extensive staff time, harming practice efficiency and sustainability.</w:t>
      </w:r>
    </w:p>
    <w:p w:rsidR="008A7E17" w:rsidRPr="00D07521" w:rsidP="00D07521" w14:paraId="13E9C341" w14:textId="0189BB92">
      <w:pPr>
        <w:pStyle w:val="ListParagraph"/>
        <w:numPr>
          <w:ilvl w:val="0"/>
          <w:numId w:val="47"/>
        </w:numPr>
        <w:rPr>
          <w:rFonts w:ascii="Calibri" w:hAnsi="Calibri" w:cs="Calibri"/>
          <w:sz w:val="22"/>
          <w:szCs w:val="22"/>
        </w:rPr>
      </w:pPr>
      <w:r w:rsidRPr="00D07521">
        <w:rPr>
          <w:rFonts w:ascii="Calibri" w:hAnsi="Calibri" w:cs="Calibri"/>
          <w:sz w:val="22"/>
          <w:szCs w:val="22"/>
        </w:rPr>
        <w:t>MIPS reportin</w:t>
      </w:r>
      <w:r w:rsidR="00503782">
        <w:rPr>
          <w:rFonts w:ascii="Calibri" w:hAnsi="Calibri" w:cs="Calibri"/>
          <w:sz w:val="22"/>
          <w:szCs w:val="22"/>
        </w:rPr>
        <w:t xml:space="preserve">g, including </w:t>
      </w:r>
      <w:r w:rsidRPr="00D07521">
        <w:rPr>
          <w:rFonts w:ascii="Calibri" w:hAnsi="Calibri" w:cs="Calibri"/>
          <w:sz w:val="22"/>
          <w:szCs w:val="22"/>
        </w:rPr>
        <w:t>the RA cost measure, which fails to reflect the complexity of rheumatology care and was implemented despite stakeholder opposition</w:t>
      </w:r>
      <w:r w:rsidRPr="00D07521" w:rsidR="00944833">
        <w:rPr>
          <w:rFonts w:ascii="Calibri" w:hAnsi="Calibri" w:cs="Calibri"/>
          <w:sz w:val="22"/>
          <w:szCs w:val="22"/>
        </w:rPr>
        <w:t>.</w:t>
      </w:r>
    </w:p>
    <w:p w:rsidR="00944833" w:rsidRPr="008A7E17" w:rsidP="008A7E17" w14:paraId="48FB268E" w14:textId="77777777">
      <w:pPr>
        <w:rPr>
          <w:rFonts w:ascii="Calibri" w:hAnsi="Calibri" w:cs="Calibri"/>
          <w:sz w:val="22"/>
          <w:szCs w:val="22"/>
        </w:rPr>
      </w:pPr>
    </w:p>
    <w:p w:rsidR="008A7E17" w:rsidRPr="00944833" w:rsidP="008A7E17" w14:paraId="582FACC0" w14:textId="6602E2FC">
      <w:pPr>
        <w:rPr>
          <w:rFonts w:ascii="Calibri" w:hAnsi="Calibri" w:cs="Calibri"/>
          <w:i/>
          <w:iCs/>
          <w:sz w:val="22"/>
          <w:szCs w:val="22"/>
        </w:rPr>
      </w:pPr>
      <w:r w:rsidRPr="00944833">
        <w:rPr>
          <w:rFonts w:ascii="Calibri" w:hAnsi="Calibri" w:cs="Calibri"/>
          <w:i/>
          <w:iCs/>
          <w:sz w:val="22"/>
          <w:szCs w:val="22"/>
        </w:rPr>
        <w:t>Are there specific Medicare administrative processes, quality, or data reporting requirements that could be automated or simplified to reduce the administrative burden on facilities and providers?</w:t>
      </w:r>
    </w:p>
    <w:p w:rsidR="008A7E17" w:rsidRPr="008A7E17" w:rsidP="008A7E17" w14:paraId="380330A5" w14:textId="77777777">
      <w:pPr>
        <w:rPr>
          <w:rFonts w:ascii="Calibri" w:hAnsi="Calibri" w:cs="Calibri"/>
          <w:sz w:val="22"/>
          <w:szCs w:val="22"/>
        </w:rPr>
      </w:pPr>
    </w:p>
    <w:p w:rsidR="008A7E17" w:rsidRPr="008A7E17" w:rsidP="008A7E17" w14:paraId="4C03C6AD" w14:textId="0DACBD02">
      <w:pPr>
        <w:rPr>
          <w:rFonts w:ascii="Calibri" w:hAnsi="Calibri" w:cs="Calibri"/>
          <w:sz w:val="22"/>
          <w:szCs w:val="22"/>
        </w:rPr>
      </w:pPr>
      <w:r w:rsidRPr="008A7E17">
        <w:rPr>
          <w:rFonts w:ascii="Calibri" w:hAnsi="Calibri" w:cs="Calibri"/>
          <w:sz w:val="22"/>
          <w:szCs w:val="22"/>
        </w:rPr>
        <w:t>Yes. NORM recommends</w:t>
      </w:r>
      <w:r w:rsidR="00944833">
        <w:rPr>
          <w:rFonts w:ascii="Calibri" w:hAnsi="Calibri" w:cs="Calibri"/>
          <w:sz w:val="22"/>
          <w:szCs w:val="22"/>
        </w:rPr>
        <w:t xml:space="preserve"> e</w:t>
      </w:r>
      <w:r w:rsidRPr="008A7E17">
        <w:rPr>
          <w:rFonts w:ascii="Calibri" w:hAnsi="Calibri" w:cs="Calibri"/>
          <w:sz w:val="22"/>
          <w:szCs w:val="22"/>
        </w:rPr>
        <w:t>xpanding electronic prior authorization (</w:t>
      </w:r>
      <w:r w:rsidRPr="008A7E17">
        <w:rPr>
          <w:rFonts w:ascii="Calibri" w:hAnsi="Calibri" w:cs="Calibri"/>
          <w:sz w:val="22"/>
          <w:szCs w:val="22"/>
        </w:rPr>
        <w:t>ePA</w:t>
      </w:r>
      <w:r w:rsidRPr="008A7E17">
        <w:rPr>
          <w:rFonts w:ascii="Calibri" w:hAnsi="Calibri" w:cs="Calibri"/>
          <w:sz w:val="22"/>
          <w:szCs w:val="22"/>
        </w:rPr>
        <w:t xml:space="preserve">) requirements to include both Part B and Part D drugs. CMS’ current </w:t>
      </w:r>
      <w:r w:rsidRPr="008A7E17">
        <w:rPr>
          <w:rFonts w:ascii="Calibri" w:hAnsi="Calibri" w:cs="Calibri"/>
          <w:sz w:val="22"/>
          <w:szCs w:val="22"/>
        </w:rPr>
        <w:t>ePA</w:t>
      </w:r>
      <w:r w:rsidRPr="008A7E17">
        <w:rPr>
          <w:rFonts w:ascii="Calibri" w:hAnsi="Calibri" w:cs="Calibri"/>
          <w:sz w:val="22"/>
          <w:szCs w:val="22"/>
        </w:rPr>
        <w:t xml:space="preserve"> rules </w:t>
      </w:r>
      <w:r w:rsidRPr="00503782">
        <w:rPr>
          <w:rFonts w:ascii="Calibri" w:hAnsi="Calibri" w:cs="Calibri"/>
          <w:sz w:val="22"/>
          <w:szCs w:val="22"/>
          <w:u w:val="single"/>
        </w:rPr>
        <w:t>exclude</w:t>
      </w:r>
      <w:r w:rsidRPr="008A7E17">
        <w:rPr>
          <w:rFonts w:ascii="Calibri" w:hAnsi="Calibri" w:cs="Calibri"/>
          <w:sz w:val="22"/>
          <w:szCs w:val="22"/>
        </w:rPr>
        <w:t xml:space="preserve"> medications, failing to address one of the largest administrative burdens in rheumatology</w:t>
      </w:r>
      <w:r w:rsidR="00944833">
        <w:rPr>
          <w:rFonts w:ascii="Calibri" w:hAnsi="Calibri" w:cs="Calibri"/>
          <w:sz w:val="22"/>
          <w:szCs w:val="22"/>
        </w:rPr>
        <w:t>.</w:t>
      </w:r>
    </w:p>
    <w:p w:rsidR="008A7E17" w:rsidRPr="008A7E17" w:rsidP="008A7E17" w14:paraId="47E9BC67" w14:textId="77777777">
      <w:pPr>
        <w:rPr>
          <w:rFonts w:ascii="Calibri" w:hAnsi="Calibri" w:cs="Calibri"/>
          <w:sz w:val="22"/>
          <w:szCs w:val="22"/>
        </w:rPr>
      </w:pPr>
    </w:p>
    <w:p w:rsidR="008A7E17" w:rsidRPr="00944833" w:rsidP="008A7E17" w14:paraId="745DF5CC" w14:textId="77777777">
      <w:pPr>
        <w:rPr>
          <w:rFonts w:ascii="Calibri" w:hAnsi="Calibri" w:cs="Calibri"/>
          <w:b/>
          <w:bCs/>
          <w:sz w:val="22"/>
          <w:szCs w:val="22"/>
        </w:rPr>
      </w:pPr>
      <w:r w:rsidRPr="00944833">
        <w:rPr>
          <w:rFonts w:ascii="Calibri" w:hAnsi="Calibri" w:cs="Calibri"/>
          <w:b/>
          <w:bCs/>
          <w:sz w:val="22"/>
          <w:szCs w:val="22"/>
        </w:rPr>
        <w:t>Opportunities to Reduce Administrative Burden of Reporting and Documentation</w:t>
      </w:r>
    </w:p>
    <w:p w:rsidR="008A7E17" w:rsidRPr="008A7E17" w:rsidP="008A7E17" w14:paraId="53AB87EC" w14:textId="77777777">
      <w:pPr>
        <w:rPr>
          <w:rFonts w:ascii="Calibri" w:hAnsi="Calibri" w:cs="Calibri"/>
          <w:sz w:val="22"/>
          <w:szCs w:val="22"/>
        </w:rPr>
      </w:pPr>
    </w:p>
    <w:p w:rsidR="008A7E17" w:rsidRPr="00944833" w:rsidP="008A7E17" w14:paraId="768A4977" w14:textId="36DB9DD0">
      <w:pPr>
        <w:rPr>
          <w:rFonts w:ascii="Calibri" w:hAnsi="Calibri" w:cs="Calibri"/>
          <w:i/>
          <w:iCs/>
          <w:sz w:val="22"/>
          <w:szCs w:val="22"/>
        </w:rPr>
      </w:pPr>
      <w:r w:rsidRPr="00944833">
        <w:rPr>
          <w:rFonts w:ascii="Calibri" w:hAnsi="Calibri" w:cs="Calibri"/>
          <w:i/>
          <w:iCs/>
          <w:sz w:val="22"/>
          <w:szCs w:val="22"/>
        </w:rPr>
        <w:t>What changes can be made to simplify Medicare reporting and documentation requirements without affecting program integrity?</w:t>
      </w:r>
    </w:p>
    <w:p w:rsidR="008A7E17" w:rsidRPr="008A7E17" w:rsidP="008A7E17" w14:paraId="3231472D" w14:textId="77777777">
      <w:pPr>
        <w:rPr>
          <w:rFonts w:ascii="Calibri" w:hAnsi="Calibri" w:cs="Calibri"/>
          <w:sz w:val="22"/>
          <w:szCs w:val="22"/>
        </w:rPr>
      </w:pPr>
    </w:p>
    <w:p w:rsidR="008A7E17" w:rsidRPr="00944833" w:rsidP="00944833" w14:paraId="27846762" w14:textId="211B9069">
      <w:pPr>
        <w:pStyle w:val="ListParagraph"/>
        <w:numPr>
          <w:ilvl w:val="0"/>
          <w:numId w:val="41"/>
        </w:numPr>
        <w:rPr>
          <w:rFonts w:ascii="Calibri" w:hAnsi="Calibri" w:cs="Calibri"/>
          <w:sz w:val="22"/>
          <w:szCs w:val="22"/>
        </w:rPr>
      </w:pPr>
      <w:r>
        <w:rPr>
          <w:rFonts w:ascii="Calibri" w:hAnsi="Calibri" w:cs="Calibri"/>
          <w:sz w:val="22"/>
          <w:szCs w:val="22"/>
        </w:rPr>
        <w:t>Pr</w:t>
      </w:r>
      <w:r w:rsidRPr="00944833">
        <w:rPr>
          <w:rFonts w:ascii="Calibri" w:hAnsi="Calibri" w:cs="Calibri"/>
          <w:sz w:val="22"/>
          <w:szCs w:val="22"/>
        </w:rPr>
        <w:t>ovide expanded exemptions for small practices</w:t>
      </w:r>
      <w:r>
        <w:rPr>
          <w:rFonts w:ascii="Calibri" w:hAnsi="Calibri" w:cs="Calibri"/>
          <w:sz w:val="22"/>
          <w:szCs w:val="22"/>
        </w:rPr>
        <w:t xml:space="preserve"> from MIPS given the above sentiments. </w:t>
      </w:r>
    </w:p>
    <w:p w:rsidR="008A7E17" w:rsidRPr="008A7E17" w:rsidP="008A7E17" w14:paraId="1D7EF2DF" w14:textId="75348ACB">
      <w:pPr>
        <w:rPr>
          <w:rFonts w:ascii="Calibri" w:hAnsi="Calibri" w:cs="Calibri"/>
          <w:sz w:val="22"/>
          <w:szCs w:val="22"/>
        </w:rPr>
      </w:pPr>
    </w:p>
    <w:p w:rsidR="008A7E17" w:rsidRPr="00944833" w:rsidP="00944833" w14:paraId="2A380771" w14:textId="7CD8EC2D">
      <w:pPr>
        <w:pStyle w:val="ListParagraph"/>
        <w:numPr>
          <w:ilvl w:val="0"/>
          <w:numId w:val="41"/>
        </w:numPr>
        <w:rPr>
          <w:rFonts w:ascii="Calibri" w:hAnsi="Calibri" w:cs="Calibri"/>
          <w:sz w:val="22"/>
          <w:szCs w:val="22"/>
        </w:rPr>
      </w:pPr>
      <w:r w:rsidRPr="00944833">
        <w:rPr>
          <w:rFonts w:ascii="Calibri" w:hAnsi="Calibri" w:cs="Calibri"/>
          <w:sz w:val="22"/>
          <w:szCs w:val="22"/>
        </w:rPr>
        <w:t>Permit retrospective adjustments to budget neutrality offsets when CMS overestimates utilization, to prevent permanent, unjustified fee schedule cuts (e.g., for TCM or G2211)</w:t>
      </w:r>
      <w:r w:rsidR="00944833">
        <w:rPr>
          <w:rFonts w:ascii="Calibri" w:hAnsi="Calibri" w:cs="Calibri"/>
          <w:sz w:val="22"/>
          <w:szCs w:val="22"/>
        </w:rPr>
        <w:t>.</w:t>
      </w:r>
    </w:p>
    <w:p w:rsidR="00944833" w:rsidP="008A7E17" w14:paraId="0146312B" w14:textId="77777777">
      <w:pPr>
        <w:rPr>
          <w:rFonts w:ascii="Calibri" w:hAnsi="Calibri" w:cs="Calibri"/>
          <w:sz w:val="22"/>
          <w:szCs w:val="22"/>
        </w:rPr>
      </w:pPr>
    </w:p>
    <w:p w:rsidR="008A7E17" w:rsidRPr="00944833" w:rsidP="008A7E17" w14:paraId="1880B58D" w14:textId="1D207571">
      <w:pPr>
        <w:rPr>
          <w:rFonts w:ascii="Calibri" w:hAnsi="Calibri" w:cs="Calibri"/>
          <w:i/>
          <w:iCs/>
          <w:sz w:val="22"/>
          <w:szCs w:val="22"/>
        </w:rPr>
      </w:pPr>
      <w:r w:rsidRPr="00944833">
        <w:rPr>
          <w:rFonts w:ascii="Calibri" w:hAnsi="Calibri" w:cs="Calibri"/>
          <w:i/>
          <w:iCs/>
          <w:sz w:val="22"/>
          <w:szCs w:val="22"/>
        </w:rPr>
        <w:t>Are there opportunities to reduce the frequency or complexity of reporting for Medicare providers?</w:t>
      </w:r>
    </w:p>
    <w:p w:rsidR="008A7E17" w:rsidRPr="008A7E17" w:rsidP="008A7E17" w14:paraId="1CC1AB35" w14:textId="77777777">
      <w:pPr>
        <w:rPr>
          <w:rFonts w:ascii="Calibri" w:hAnsi="Calibri" w:cs="Calibri"/>
          <w:sz w:val="22"/>
          <w:szCs w:val="22"/>
        </w:rPr>
      </w:pPr>
    </w:p>
    <w:p w:rsidR="008A7E17" w:rsidRPr="008A7E17" w:rsidP="008A7E17" w14:paraId="1BFFEA4B" w14:textId="7D432A15">
      <w:pPr>
        <w:rPr>
          <w:rFonts w:ascii="Calibri" w:hAnsi="Calibri" w:cs="Calibri"/>
          <w:sz w:val="22"/>
          <w:szCs w:val="22"/>
        </w:rPr>
      </w:pPr>
      <w:r>
        <w:rPr>
          <w:rFonts w:ascii="Calibri" w:hAnsi="Calibri" w:cs="Calibri"/>
          <w:sz w:val="22"/>
          <w:szCs w:val="22"/>
        </w:rPr>
        <w:t xml:space="preserve">See above. </w:t>
      </w:r>
    </w:p>
    <w:p w:rsidR="00944833" w:rsidP="008A7E17" w14:paraId="0D11402E" w14:textId="77777777">
      <w:pPr>
        <w:rPr>
          <w:rFonts w:ascii="Calibri" w:hAnsi="Calibri" w:cs="Calibri"/>
          <w:sz w:val="22"/>
          <w:szCs w:val="22"/>
        </w:rPr>
      </w:pPr>
    </w:p>
    <w:p w:rsidR="008A7E17" w:rsidRPr="00944833" w:rsidP="008A7E17" w14:paraId="03D201DF" w14:textId="5C370319">
      <w:pPr>
        <w:rPr>
          <w:rFonts w:ascii="Calibri" w:hAnsi="Calibri" w:cs="Calibri"/>
          <w:i/>
          <w:iCs/>
          <w:sz w:val="22"/>
          <w:szCs w:val="22"/>
        </w:rPr>
      </w:pPr>
      <w:r w:rsidRPr="00944833">
        <w:rPr>
          <w:rFonts w:ascii="Calibri" w:hAnsi="Calibri" w:cs="Calibri"/>
          <w:i/>
          <w:iCs/>
          <w:sz w:val="22"/>
          <w:szCs w:val="22"/>
        </w:rPr>
        <w:t xml:space="preserve">Are </w:t>
      </w:r>
      <w:r w:rsidRPr="00944833">
        <w:rPr>
          <w:rFonts w:ascii="Calibri" w:hAnsi="Calibri" w:cs="Calibri"/>
          <w:i/>
          <w:iCs/>
          <w:sz w:val="22"/>
          <w:szCs w:val="22"/>
        </w:rPr>
        <w:t>there documentation or reporting requirements within the Medicare program that are overly complex or redundant? If so, which ones? Please provide the specific Office of Management and Budget (OMB) Control Number or CMS form number.</w:t>
      </w:r>
    </w:p>
    <w:p w:rsidR="008A7E17" w:rsidP="008A7E17" w14:paraId="21BB1B0C" w14:textId="645F50F8">
      <w:pPr>
        <w:rPr>
          <w:rFonts w:ascii="Calibri" w:hAnsi="Calibri" w:cs="Calibri"/>
          <w:sz w:val="22"/>
          <w:szCs w:val="22"/>
        </w:rPr>
      </w:pPr>
    </w:p>
    <w:p w:rsidR="00503782" w:rsidP="008A7E17" w14:paraId="1954DE94" w14:textId="0D186DD4">
      <w:pPr>
        <w:rPr>
          <w:rFonts w:ascii="Calibri" w:hAnsi="Calibri" w:cs="Calibri"/>
          <w:sz w:val="22"/>
          <w:szCs w:val="22"/>
        </w:rPr>
      </w:pPr>
      <w:r>
        <w:rPr>
          <w:rFonts w:ascii="Calibri" w:hAnsi="Calibri" w:cs="Calibri"/>
          <w:sz w:val="22"/>
          <w:szCs w:val="22"/>
        </w:rPr>
        <w:t xml:space="preserve">See above. </w:t>
      </w:r>
    </w:p>
    <w:p w:rsidR="00503782" w:rsidRPr="008A7E17" w:rsidP="008A7E17" w14:paraId="38B51553" w14:textId="77777777">
      <w:pPr>
        <w:rPr>
          <w:rFonts w:ascii="Calibri" w:hAnsi="Calibri" w:cs="Calibri"/>
          <w:sz w:val="22"/>
          <w:szCs w:val="22"/>
        </w:rPr>
      </w:pPr>
    </w:p>
    <w:p w:rsidR="008A7E17" w:rsidRPr="00944833" w:rsidP="008A7E17" w14:paraId="22094F70" w14:textId="77777777">
      <w:pPr>
        <w:rPr>
          <w:rFonts w:ascii="Calibri" w:hAnsi="Calibri" w:cs="Calibri"/>
          <w:b/>
          <w:bCs/>
          <w:sz w:val="22"/>
          <w:szCs w:val="22"/>
        </w:rPr>
      </w:pPr>
      <w:r w:rsidRPr="00944833">
        <w:rPr>
          <w:rFonts w:ascii="Calibri" w:hAnsi="Calibri" w:cs="Calibri"/>
          <w:b/>
          <w:bCs/>
          <w:sz w:val="22"/>
          <w:szCs w:val="22"/>
        </w:rPr>
        <w:t>Identification of Duplicative Requirements</w:t>
      </w:r>
    </w:p>
    <w:p w:rsidR="008A7E17" w:rsidRPr="008A7E17" w:rsidP="008A7E17" w14:paraId="5A393861" w14:textId="77777777">
      <w:pPr>
        <w:rPr>
          <w:rFonts w:ascii="Calibri" w:hAnsi="Calibri" w:cs="Calibri"/>
          <w:sz w:val="22"/>
          <w:szCs w:val="22"/>
        </w:rPr>
      </w:pPr>
    </w:p>
    <w:p w:rsidR="008A7E17" w:rsidRPr="00944833" w:rsidP="008A7E17" w14:paraId="6034C005" w14:textId="37B22F22">
      <w:pPr>
        <w:rPr>
          <w:rFonts w:ascii="Calibri" w:hAnsi="Calibri" w:cs="Calibri"/>
          <w:i/>
          <w:iCs/>
          <w:sz w:val="22"/>
          <w:szCs w:val="22"/>
        </w:rPr>
      </w:pPr>
      <w:r w:rsidRPr="00944833">
        <w:rPr>
          <w:rFonts w:ascii="Calibri" w:hAnsi="Calibri" w:cs="Calibri"/>
          <w:i/>
          <w:iCs/>
          <w:sz w:val="22"/>
          <w:szCs w:val="22"/>
        </w:rPr>
        <w:t>Which specific Medicare requirements or processes do you consider duplicative, either within the program itself, or with other healthcare programs (including Medicaid, private insurance, and state or local requirements)?</w:t>
      </w:r>
    </w:p>
    <w:p w:rsidR="00944833" w:rsidP="008A7E17" w14:paraId="43558823" w14:textId="77777777">
      <w:pPr>
        <w:rPr>
          <w:rFonts w:ascii="Calibri" w:hAnsi="Calibri" w:cs="Calibri"/>
          <w:sz w:val="22"/>
          <w:szCs w:val="22"/>
        </w:rPr>
      </w:pPr>
    </w:p>
    <w:p w:rsidR="00503782" w:rsidP="008A7E17" w14:paraId="1476F481" w14:textId="7CAF7901">
      <w:pPr>
        <w:rPr>
          <w:rFonts w:ascii="Calibri" w:hAnsi="Calibri" w:cs="Calibri"/>
          <w:sz w:val="22"/>
          <w:szCs w:val="22"/>
        </w:rPr>
      </w:pPr>
      <w:r>
        <w:rPr>
          <w:rFonts w:ascii="Calibri" w:hAnsi="Calibri" w:cs="Calibri"/>
          <w:sz w:val="22"/>
          <w:szCs w:val="22"/>
        </w:rPr>
        <w:t xml:space="preserve">See above. </w:t>
      </w:r>
    </w:p>
    <w:p w:rsidR="00503782" w:rsidP="008A7E17" w14:paraId="19105939" w14:textId="77777777">
      <w:pPr>
        <w:rPr>
          <w:rFonts w:ascii="Calibri" w:hAnsi="Calibri" w:cs="Calibri"/>
          <w:sz w:val="22"/>
          <w:szCs w:val="22"/>
        </w:rPr>
      </w:pPr>
    </w:p>
    <w:p w:rsidR="008A7E17" w:rsidRPr="00944833" w:rsidP="008A7E17" w14:paraId="45B71765" w14:textId="30DE4B73">
      <w:pPr>
        <w:rPr>
          <w:rFonts w:ascii="Calibri" w:hAnsi="Calibri" w:cs="Calibri"/>
          <w:i/>
          <w:iCs/>
          <w:sz w:val="22"/>
          <w:szCs w:val="22"/>
        </w:rPr>
      </w:pPr>
      <w:r w:rsidRPr="00944833">
        <w:rPr>
          <w:rFonts w:ascii="Calibri" w:hAnsi="Calibri" w:cs="Calibri"/>
          <w:i/>
          <w:iCs/>
          <w:sz w:val="22"/>
          <w:szCs w:val="22"/>
        </w:rPr>
        <w:t>How can cross-agency collaboration be enhanced to reduce duplicative efforts in auditing, reporting, or compliance monitoring?</w:t>
      </w:r>
    </w:p>
    <w:p w:rsidR="008A7E17" w:rsidRPr="008A7E17" w:rsidP="008A7E17" w14:paraId="1C0946F9" w14:textId="77777777">
      <w:pPr>
        <w:rPr>
          <w:rFonts w:ascii="Calibri" w:hAnsi="Calibri" w:cs="Calibri"/>
          <w:sz w:val="22"/>
          <w:szCs w:val="22"/>
        </w:rPr>
      </w:pPr>
    </w:p>
    <w:p w:rsidR="008A7E17" w:rsidRPr="00944833" w:rsidP="00944833" w14:paraId="2AF48AA9" w14:textId="1C468310">
      <w:pPr>
        <w:pStyle w:val="ListParagraph"/>
        <w:numPr>
          <w:ilvl w:val="0"/>
          <w:numId w:val="44"/>
        </w:numPr>
        <w:rPr>
          <w:rFonts w:ascii="Calibri" w:hAnsi="Calibri" w:cs="Calibri"/>
          <w:sz w:val="22"/>
          <w:szCs w:val="22"/>
        </w:rPr>
      </w:pPr>
      <w:r>
        <w:rPr>
          <w:rFonts w:ascii="Calibri" w:hAnsi="Calibri" w:cs="Calibri"/>
          <w:sz w:val="22"/>
          <w:szCs w:val="22"/>
        </w:rPr>
        <w:t>CMS</w:t>
      </w:r>
      <w:r w:rsidRPr="00944833">
        <w:rPr>
          <w:rFonts w:ascii="Calibri" w:hAnsi="Calibri" w:cs="Calibri"/>
          <w:sz w:val="22"/>
          <w:szCs w:val="22"/>
        </w:rPr>
        <w:t xml:space="preserve"> should coordinate</w:t>
      </w:r>
      <w:r>
        <w:rPr>
          <w:rFonts w:ascii="Calibri" w:hAnsi="Calibri" w:cs="Calibri"/>
          <w:sz w:val="22"/>
          <w:szCs w:val="22"/>
        </w:rPr>
        <w:t xml:space="preserve"> with the Assistant Secretary for Technology Policy (ASTP)</w:t>
      </w:r>
      <w:r w:rsidRPr="00944833">
        <w:rPr>
          <w:rFonts w:ascii="Calibri" w:hAnsi="Calibri" w:cs="Calibri"/>
          <w:sz w:val="22"/>
          <w:szCs w:val="22"/>
        </w:rPr>
        <w:t xml:space="preserve"> to standardize utilization management and </w:t>
      </w:r>
      <w:r w:rsidRPr="00944833">
        <w:rPr>
          <w:rFonts w:ascii="Calibri" w:hAnsi="Calibri" w:cs="Calibri"/>
          <w:sz w:val="22"/>
          <w:szCs w:val="22"/>
        </w:rPr>
        <w:t>ePA</w:t>
      </w:r>
      <w:r w:rsidRPr="00944833">
        <w:rPr>
          <w:rFonts w:ascii="Calibri" w:hAnsi="Calibri" w:cs="Calibri"/>
          <w:sz w:val="22"/>
          <w:szCs w:val="22"/>
        </w:rPr>
        <w:t xml:space="preserve"> systems, minimizing redundant documentation across programs</w:t>
      </w:r>
      <w:r>
        <w:rPr>
          <w:rFonts w:ascii="Calibri" w:hAnsi="Calibri" w:cs="Calibri"/>
          <w:sz w:val="22"/>
          <w:szCs w:val="22"/>
        </w:rPr>
        <w:t xml:space="preserve"> and EHRs</w:t>
      </w:r>
      <w:r w:rsidRPr="00944833">
        <w:rPr>
          <w:rFonts w:ascii="Calibri" w:hAnsi="Calibri" w:cs="Calibri"/>
          <w:sz w:val="22"/>
          <w:szCs w:val="22"/>
        </w:rPr>
        <w:t>.</w:t>
      </w:r>
    </w:p>
    <w:p w:rsidR="008A7E17" w:rsidRPr="00944833" w:rsidP="00944833" w14:paraId="027844D3" w14:textId="0AB36D11">
      <w:pPr>
        <w:pStyle w:val="ListParagraph"/>
        <w:numPr>
          <w:ilvl w:val="0"/>
          <w:numId w:val="44"/>
        </w:numPr>
        <w:rPr>
          <w:rFonts w:ascii="Calibri" w:hAnsi="Calibri" w:cs="Calibri"/>
          <w:sz w:val="22"/>
          <w:szCs w:val="22"/>
        </w:rPr>
      </w:pPr>
      <w:r w:rsidRPr="00944833">
        <w:rPr>
          <w:rFonts w:ascii="Calibri" w:hAnsi="Calibri" w:cs="Calibri"/>
          <w:sz w:val="22"/>
          <w:szCs w:val="22"/>
        </w:rPr>
        <w:t>Network adequacy reviews and enforcement could be improved by aligning MA network oversight with real-world specialty access data, especially in shortage areas like rheumatology</w:t>
      </w:r>
      <w:r w:rsidR="00944833">
        <w:rPr>
          <w:rFonts w:ascii="Calibri" w:hAnsi="Calibri" w:cs="Calibri"/>
          <w:sz w:val="22"/>
          <w:szCs w:val="22"/>
        </w:rPr>
        <w:t>.</w:t>
      </w:r>
    </w:p>
    <w:p w:rsidR="00944833" w:rsidP="008A7E17" w14:paraId="650FC894" w14:textId="77777777">
      <w:pPr>
        <w:rPr>
          <w:rFonts w:ascii="Calibri" w:hAnsi="Calibri" w:cs="Calibri"/>
          <w:sz w:val="22"/>
          <w:szCs w:val="22"/>
        </w:rPr>
      </w:pPr>
    </w:p>
    <w:p w:rsidR="008A7E17" w:rsidRPr="00944833" w:rsidP="008A7E17" w14:paraId="34723297" w14:textId="1A9DDA2E">
      <w:pPr>
        <w:rPr>
          <w:rFonts w:ascii="Calibri" w:hAnsi="Calibri" w:cs="Calibri"/>
          <w:i/>
          <w:iCs/>
          <w:sz w:val="22"/>
          <w:szCs w:val="22"/>
        </w:rPr>
      </w:pPr>
      <w:r w:rsidRPr="00944833">
        <w:rPr>
          <w:rFonts w:ascii="Calibri" w:hAnsi="Calibri" w:cs="Calibri"/>
          <w:i/>
          <w:iCs/>
          <w:sz w:val="22"/>
          <w:szCs w:val="22"/>
        </w:rPr>
        <w:t>How can Medicare better align its requirements with best practices and industry standards without imposing additional regulatory requirements, particularly in areas such as telemedicine, transparency, digital health, and integrated care systems?</w:t>
      </w:r>
    </w:p>
    <w:p w:rsidR="008A7E17" w:rsidRPr="008A7E17" w:rsidP="008A7E17" w14:paraId="1C0BAAB2" w14:textId="77777777">
      <w:pPr>
        <w:rPr>
          <w:rFonts w:ascii="Calibri" w:hAnsi="Calibri" w:cs="Calibri"/>
          <w:sz w:val="22"/>
          <w:szCs w:val="22"/>
        </w:rPr>
      </w:pPr>
    </w:p>
    <w:p w:rsidR="008A7E17" w:rsidRPr="00944833" w:rsidP="00944833" w14:paraId="06A01EFF" w14:textId="09DB39B2">
      <w:pPr>
        <w:pStyle w:val="ListParagraph"/>
        <w:numPr>
          <w:ilvl w:val="0"/>
          <w:numId w:val="45"/>
        </w:numPr>
        <w:rPr>
          <w:rFonts w:ascii="Calibri" w:hAnsi="Calibri" w:cs="Calibri"/>
          <w:sz w:val="22"/>
          <w:szCs w:val="22"/>
        </w:rPr>
      </w:pPr>
      <w:r w:rsidRPr="00944833">
        <w:rPr>
          <w:rFonts w:ascii="Calibri" w:hAnsi="Calibri" w:cs="Calibri"/>
          <w:sz w:val="22"/>
          <w:szCs w:val="22"/>
        </w:rPr>
        <w:t xml:space="preserve">CMS should </w:t>
      </w:r>
      <w:r w:rsidR="00E369DC">
        <w:rPr>
          <w:rFonts w:ascii="Calibri" w:hAnsi="Calibri" w:cs="Calibri"/>
          <w:sz w:val="22"/>
          <w:szCs w:val="22"/>
        </w:rPr>
        <w:t xml:space="preserve">work with Congress on pharmacy benefit manager (PBM) </w:t>
      </w:r>
      <w:r w:rsidRPr="00944833">
        <w:rPr>
          <w:rFonts w:ascii="Calibri" w:hAnsi="Calibri" w:cs="Calibri"/>
          <w:sz w:val="22"/>
          <w:szCs w:val="22"/>
        </w:rPr>
        <w:t>reform policies to improve transparency in rebate arrangements and prohibit practices</w:t>
      </w:r>
      <w:r w:rsidR="00DA2B5A">
        <w:rPr>
          <w:rFonts w:ascii="Calibri" w:hAnsi="Calibri" w:cs="Calibri"/>
          <w:sz w:val="22"/>
          <w:szCs w:val="22"/>
        </w:rPr>
        <w:t>, such as</w:t>
      </w:r>
      <w:r w:rsidRPr="00944833">
        <w:rPr>
          <w:rFonts w:ascii="Calibri" w:hAnsi="Calibri" w:cs="Calibri"/>
          <w:sz w:val="22"/>
          <w:szCs w:val="22"/>
        </w:rPr>
        <w:t xml:space="preserve"> spread pricing and formulary steering</w:t>
      </w:r>
      <w:r w:rsidR="00DA2B5A">
        <w:rPr>
          <w:rFonts w:ascii="Calibri" w:hAnsi="Calibri" w:cs="Calibri"/>
          <w:sz w:val="22"/>
          <w:szCs w:val="22"/>
        </w:rPr>
        <w:t>,</w:t>
      </w:r>
      <w:r w:rsidRPr="00944833">
        <w:rPr>
          <w:rFonts w:ascii="Calibri" w:hAnsi="Calibri" w:cs="Calibri"/>
          <w:sz w:val="22"/>
          <w:szCs w:val="22"/>
        </w:rPr>
        <w:t xml:space="preserve"> that distort provider incentives and limit patient access</w:t>
      </w:r>
      <w:r w:rsidRPr="00944833" w:rsidR="00944833">
        <w:rPr>
          <w:rFonts w:ascii="Calibri" w:hAnsi="Calibri" w:cs="Calibri"/>
          <w:sz w:val="22"/>
          <w:szCs w:val="22"/>
        </w:rPr>
        <w:t>.</w:t>
      </w:r>
    </w:p>
    <w:p w:rsidR="008A7E17" w:rsidRPr="00944833" w:rsidP="00944833" w14:paraId="5B20DDC9" w14:textId="6409BD95">
      <w:pPr>
        <w:pStyle w:val="ListParagraph"/>
        <w:numPr>
          <w:ilvl w:val="0"/>
          <w:numId w:val="45"/>
        </w:numPr>
        <w:rPr>
          <w:rFonts w:ascii="Calibri" w:hAnsi="Calibri" w:cs="Calibri"/>
          <w:sz w:val="22"/>
          <w:szCs w:val="22"/>
        </w:rPr>
      </w:pPr>
      <w:r>
        <w:rPr>
          <w:rFonts w:ascii="Calibri" w:hAnsi="Calibri" w:cs="Calibri"/>
          <w:sz w:val="22"/>
          <w:szCs w:val="22"/>
        </w:rPr>
        <w:t>CMS should i</w:t>
      </w:r>
      <w:r w:rsidRPr="00944833">
        <w:rPr>
          <w:rFonts w:ascii="Calibri" w:hAnsi="Calibri" w:cs="Calibri"/>
          <w:sz w:val="22"/>
          <w:szCs w:val="22"/>
        </w:rPr>
        <w:t>mprove transparency and enforcement of network adequacy standards, by aligning plan directories with PECOS data and penalizing plans that misrepresent specialist availability</w:t>
      </w:r>
      <w:r w:rsidRPr="00944833" w:rsidR="00944833">
        <w:rPr>
          <w:rFonts w:ascii="Calibri" w:hAnsi="Calibri" w:cs="Calibri"/>
          <w:sz w:val="22"/>
          <w:szCs w:val="22"/>
        </w:rPr>
        <w:t>.</w:t>
      </w:r>
    </w:p>
    <w:p w:rsidR="008A7E17" w:rsidRPr="008A7E17" w:rsidP="008A7E17" w14:paraId="16E95498" w14:textId="117FC953">
      <w:pPr>
        <w:rPr>
          <w:rFonts w:ascii="Calibri" w:hAnsi="Calibri" w:cs="Calibri"/>
          <w:sz w:val="22"/>
          <w:szCs w:val="22"/>
        </w:rPr>
      </w:pPr>
    </w:p>
    <w:p w:rsidR="008A7E17" w:rsidRPr="00944833" w:rsidP="008A7E17" w14:paraId="105F0644" w14:textId="77777777">
      <w:pPr>
        <w:rPr>
          <w:rFonts w:ascii="Calibri" w:hAnsi="Calibri" w:cs="Calibri"/>
          <w:b/>
          <w:bCs/>
          <w:sz w:val="22"/>
          <w:szCs w:val="22"/>
        </w:rPr>
      </w:pPr>
      <w:r w:rsidRPr="00944833">
        <w:rPr>
          <w:rFonts w:ascii="Calibri" w:hAnsi="Calibri" w:cs="Calibri"/>
          <w:b/>
          <w:bCs/>
          <w:sz w:val="22"/>
          <w:szCs w:val="22"/>
        </w:rPr>
        <w:t>Additional Recommendations</w:t>
      </w:r>
    </w:p>
    <w:p w:rsidR="008A7E17" w:rsidRPr="008A7E17" w:rsidP="008A7E17" w14:paraId="28801747" w14:textId="77777777">
      <w:pPr>
        <w:rPr>
          <w:rFonts w:ascii="Calibri" w:hAnsi="Calibri" w:cs="Calibri"/>
          <w:sz w:val="22"/>
          <w:szCs w:val="22"/>
        </w:rPr>
      </w:pPr>
    </w:p>
    <w:p w:rsidR="008A7E17" w:rsidRPr="00E369DC" w:rsidP="008A7E17" w14:paraId="5509B796" w14:textId="32386221">
      <w:pPr>
        <w:rPr>
          <w:rFonts w:ascii="Calibri" w:hAnsi="Calibri" w:cs="Calibri"/>
          <w:i/>
          <w:iCs/>
          <w:sz w:val="22"/>
          <w:szCs w:val="22"/>
        </w:rPr>
      </w:pPr>
      <w:r w:rsidRPr="00E369DC">
        <w:rPr>
          <w:rFonts w:ascii="Calibri" w:hAnsi="Calibri" w:cs="Calibri"/>
          <w:i/>
          <w:iCs/>
          <w:sz w:val="22"/>
          <w:szCs w:val="22"/>
        </w:rPr>
        <w:t>We welcome any other suggestions or recommendations for deregulating or reducing the administrative burden on healthcare providers and suppliers that participate in the Medicare program.</w:t>
      </w:r>
    </w:p>
    <w:p w:rsidR="008A7E17" w:rsidRPr="008A7E17" w:rsidP="008A7E17" w14:paraId="70D4E98E" w14:textId="77777777">
      <w:pPr>
        <w:rPr>
          <w:rFonts w:ascii="Calibri" w:hAnsi="Calibri" w:cs="Calibri"/>
          <w:sz w:val="22"/>
          <w:szCs w:val="22"/>
        </w:rPr>
      </w:pPr>
    </w:p>
    <w:p w:rsidR="008A7E17" w:rsidRPr="00944833" w:rsidP="00944833" w14:paraId="7A83393D" w14:textId="2D5BD4B2">
      <w:pPr>
        <w:pStyle w:val="ListParagraph"/>
        <w:numPr>
          <w:ilvl w:val="0"/>
          <w:numId w:val="46"/>
        </w:numPr>
        <w:rPr>
          <w:rFonts w:ascii="Calibri" w:hAnsi="Calibri" w:cs="Calibri"/>
          <w:sz w:val="22"/>
          <w:szCs w:val="22"/>
        </w:rPr>
      </w:pPr>
      <w:r>
        <w:rPr>
          <w:rFonts w:ascii="Calibri" w:hAnsi="Calibri" w:cs="Calibri"/>
          <w:sz w:val="22"/>
          <w:szCs w:val="22"/>
        </w:rPr>
        <w:t>Work with Congress to tie</w:t>
      </w:r>
      <w:r w:rsidRPr="00944833">
        <w:rPr>
          <w:rFonts w:ascii="Calibri" w:hAnsi="Calibri" w:cs="Calibri"/>
          <w:sz w:val="22"/>
          <w:szCs w:val="22"/>
        </w:rPr>
        <w:t xml:space="preserve"> Medicare physician payment updates to the Medicare Economic Index (MEI) and</w:t>
      </w:r>
      <w:r>
        <w:rPr>
          <w:rFonts w:ascii="Calibri" w:hAnsi="Calibri" w:cs="Calibri"/>
          <w:sz w:val="22"/>
          <w:szCs w:val="22"/>
        </w:rPr>
        <w:t>, using CMS’ existing authority,</w:t>
      </w:r>
      <w:r w:rsidRPr="00944833">
        <w:rPr>
          <w:rFonts w:ascii="Calibri" w:hAnsi="Calibri" w:cs="Calibri"/>
          <w:sz w:val="22"/>
          <w:szCs w:val="22"/>
        </w:rPr>
        <w:t xml:space="preserve"> regularly update practice expense inputs to reflect actual costs</w:t>
      </w:r>
      <w:r>
        <w:rPr>
          <w:rFonts w:ascii="Calibri" w:hAnsi="Calibri" w:cs="Calibri"/>
          <w:sz w:val="22"/>
          <w:szCs w:val="22"/>
        </w:rPr>
        <w:t>.</w:t>
      </w:r>
    </w:p>
    <w:p w:rsidR="008A7E17" w:rsidRPr="00944833" w:rsidP="00944833" w14:paraId="2E4ED577" w14:textId="4F98321F">
      <w:pPr>
        <w:pStyle w:val="ListParagraph"/>
        <w:numPr>
          <w:ilvl w:val="0"/>
          <w:numId w:val="46"/>
        </w:numPr>
        <w:rPr>
          <w:rFonts w:ascii="Calibri" w:hAnsi="Calibri" w:cs="Calibri"/>
          <w:sz w:val="22"/>
          <w:szCs w:val="22"/>
        </w:rPr>
      </w:pPr>
      <w:r>
        <w:rPr>
          <w:rFonts w:ascii="Calibri" w:hAnsi="Calibri" w:cs="Calibri"/>
          <w:sz w:val="22"/>
          <w:szCs w:val="22"/>
        </w:rPr>
        <w:t>Work with Congress to t</w:t>
      </w:r>
      <w:r w:rsidRPr="00944833">
        <w:rPr>
          <w:rFonts w:ascii="Calibri" w:hAnsi="Calibri" w:cs="Calibri"/>
          <w:sz w:val="22"/>
          <w:szCs w:val="22"/>
        </w:rPr>
        <w:t>emporarily reimburse biosimilars under WAC+3% until ASPs rise to sustainable levels, and exclude rebates from ASP calculations for biosimilars to correct price distortions</w:t>
      </w:r>
      <w:r>
        <w:rPr>
          <w:rFonts w:ascii="Calibri" w:hAnsi="Calibri" w:cs="Calibri"/>
          <w:sz w:val="22"/>
          <w:szCs w:val="22"/>
        </w:rPr>
        <w:t>.</w:t>
      </w:r>
    </w:p>
    <w:p w:rsidR="008A7E17" w:rsidRPr="00944833" w:rsidP="00944833" w14:paraId="7D0A9792" w14:textId="59E91EFB">
      <w:pPr>
        <w:pStyle w:val="ListParagraph"/>
        <w:numPr>
          <w:ilvl w:val="0"/>
          <w:numId w:val="46"/>
        </w:numPr>
        <w:rPr>
          <w:rFonts w:ascii="Calibri" w:hAnsi="Calibri" w:cs="Calibri"/>
          <w:sz w:val="22"/>
          <w:szCs w:val="22"/>
        </w:rPr>
      </w:pPr>
      <w:r w:rsidRPr="00944833">
        <w:rPr>
          <w:rFonts w:ascii="Calibri" w:hAnsi="Calibri" w:cs="Calibri"/>
          <w:sz w:val="22"/>
          <w:szCs w:val="22"/>
        </w:rPr>
        <w:t>Revise MUEs to align with FDA-approved dosing and clinical realities (e.g., J1602 to 400 units)</w:t>
      </w:r>
      <w:r w:rsidR="00944833">
        <w:rPr>
          <w:rFonts w:ascii="Calibri" w:hAnsi="Calibri" w:cs="Calibri"/>
          <w:sz w:val="22"/>
          <w:szCs w:val="22"/>
        </w:rPr>
        <w:t>.</w:t>
      </w:r>
    </w:p>
    <w:p w:rsidR="008A7E17" w:rsidRPr="00944833" w:rsidP="00944833" w14:paraId="1A65B3DA" w14:textId="5F567AB1">
      <w:pPr>
        <w:pStyle w:val="ListParagraph"/>
        <w:numPr>
          <w:ilvl w:val="0"/>
          <w:numId w:val="46"/>
        </w:numPr>
        <w:rPr>
          <w:rFonts w:ascii="Calibri" w:hAnsi="Calibri" w:cs="Calibri"/>
          <w:sz w:val="22"/>
          <w:szCs w:val="22"/>
        </w:rPr>
      </w:pPr>
      <w:r w:rsidRPr="00944833">
        <w:rPr>
          <w:rFonts w:ascii="Calibri" w:hAnsi="Calibri" w:cs="Calibri"/>
          <w:sz w:val="22"/>
          <w:szCs w:val="22"/>
        </w:rPr>
        <w:t>Strengthen CMS oversight of MA plan provider directories and network terminations, particularly in regions with seasonal variation and EGWP populations (e.g., Florida)</w:t>
      </w:r>
      <w:r w:rsidR="00944833">
        <w:rPr>
          <w:rFonts w:ascii="Calibri" w:hAnsi="Calibri" w:cs="Calibri"/>
          <w:sz w:val="22"/>
          <w:szCs w:val="22"/>
        </w:rPr>
        <w:t>.</w:t>
      </w:r>
    </w:p>
    <w:p w:rsidR="008A7E17" w:rsidRPr="008A7E17" w:rsidP="008A7E17" w14:paraId="4AB176C1" w14:textId="77777777">
      <w:pPr>
        <w:rPr>
          <w:rFonts w:ascii="Calibri" w:hAnsi="Calibri" w:cs="Calibri"/>
          <w:sz w:val="22"/>
          <w:szCs w:val="22"/>
        </w:rPr>
      </w:pPr>
    </w:p>
    <w:p w:rsidR="008A7E17" w:rsidRPr="008A7E17" w:rsidP="008A7E17" w14:paraId="78563E49" w14:textId="1525ABAC">
      <w:pPr>
        <w:rPr>
          <w:rFonts w:ascii="Calibri" w:hAnsi="Calibri" w:cs="Calibri"/>
          <w:sz w:val="22"/>
          <w:szCs w:val="22"/>
        </w:rPr>
      </w:pPr>
      <w:r w:rsidRPr="008A7E17">
        <w:rPr>
          <w:rFonts w:ascii="Calibri" w:hAnsi="Calibri" w:cs="Calibri"/>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2"/>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004"/>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5"/>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6"/>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7"/>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8"/>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9"/>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000000A"/>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9BF1F04"/>
    <w:multiLevelType w:val="hybridMultilevel"/>
    <w:tmpl w:val="12687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3F038A"/>
    <w:multiLevelType w:val="multilevel"/>
    <w:tmpl w:val="EAA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721CCB"/>
    <w:multiLevelType w:val="hybridMultilevel"/>
    <w:tmpl w:val="BE4CD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A671DB"/>
    <w:multiLevelType w:val="hybridMultilevel"/>
    <w:tmpl w:val="4B7E7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1F31DA"/>
    <w:multiLevelType w:val="hybridMultilevel"/>
    <w:tmpl w:val="6EC05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1F64CAF"/>
    <w:multiLevelType w:val="hybridMultilevel"/>
    <w:tmpl w:val="178CA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7C2864"/>
    <w:multiLevelType w:val="multilevel"/>
    <w:tmpl w:val="6DC0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BA43EC"/>
    <w:multiLevelType w:val="hybridMultilevel"/>
    <w:tmpl w:val="01E85B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A2D692A"/>
    <w:multiLevelType w:val="multilevel"/>
    <w:tmpl w:val="769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23039F"/>
    <w:multiLevelType w:val="hybridMultilevel"/>
    <w:tmpl w:val="4A644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CA58BA"/>
    <w:multiLevelType w:val="multilevel"/>
    <w:tmpl w:val="50F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A150D8"/>
    <w:multiLevelType w:val="hybridMultilevel"/>
    <w:tmpl w:val="57E44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F480A"/>
    <w:multiLevelType w:val="hybridMultilevel"/>
    <w:tmpl w:val="C4B28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A0510C"/>
    <w:multiLevelType w:val="hybridMultilevel"/>
    <w:tmpl w:val="24AAF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441D7F"/>
    <w:multiLevelType w:val="hybridMultilevel"/>
    <w:tmpl w:val="99084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730AF7"/>
    <w:multiLevelType w:val="hybridMultilevel"/>
    <w:tmpl w:val="96C82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06A1C5B"/>
    <w:multiLevelType w:val="hybridMultilevel"/>
    <w:tmpl w:val="F34C6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1E6819"/>
    <w:multiLevelType w:val="hybridMultilevel"/>
    <w:tmpl w:val="C2A0F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790651"/>
    <w:multiLevelType w:val="multilevel"/>
    <w:tmpl w:val="E8E2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247C67"/>
    <w:multiLevelType w:val="hybridMultilevel"/>
    <w:tmpl w:val="48542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9059FF"/>
    <w:multiLevelType w:val="hybridMultilevel"/>
    <w:tmpl w:val="8A0A1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A74FFB"/>
    <w:multiLevelType w:val="hybridMultilevel"/>
    <w:tmpl w:val="13E21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2D1B6A"/>
    <w:multiLevelType w:val="hybridMultilevel"/>
    <w:tmpl w:val="BB1A6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0622D2"/>
    <w:multiLevelType w:val="multilevel"/>
    <w:tmpl w:val="2E7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F50668"/>
    <w:multiLevelType w:val="multilevel"/>
    <w:tmpl w:val="D57A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CC576F"/>
    <w:multiLevelType w:val="multilevel"/>
    <w:tmpl w:val="057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C72CB2"/>
    <w:multiLevelType w:val="multilevel"/>
    <w:tmpl w:val="CDF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53D6E"/>
    <w:multiLevelType w:val="hybridMultilevel"/>
    <w:tmpl w:val="D7489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A83BD0"/>
    <w:multiLevelType w:val="hybridMultilevel"/>
    <w:tmpl w:val="D75EC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C168D3"/>
    <w:multiLevelType w:val="multilevel"/>
    <w:tmpl w:val="5D7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4A2282"/>
    <w:multiLevelType w:val="hybridMultilevel"/>
    <w:tmpl w:val="1DE08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ED0EFC"/>
    <w:multiLevelType w:val="multilevel"/>
    <w:tmpl w:val="3592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7C3F97"/>
    <w:multiLevelType w:val="hybridMultilevel"/>
    <w:tmpl w:val="88128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C507F2"/>
    <w:multiLevelType w:val="multilevel"/>
    <w:tmpl w:val="1B7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3A6246"/>
    <w:multiLevelType w:val="multilevel"/>
    <w:tmpl w:val="C310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A65378"/>
    <w:multiLevelType w:val="hybridMultilevel"/>
    <w:tmpl w:val="C136C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284D86"/>
    <w:multiLevelType w:val="multilevel"/>
    <w:tmpl w:val="7FF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6"/>
  </w:num>
  <w:num w:numId="3">
    <w:abstractNumId w:val="18"/>
  </w:num>
  <w:num w:numId="4">
    <w:abstractNumId w:val="20"/>
  </w:num>
  <w:num w:numId="5">
    <w:abstractNumId w:val="44"/>
  </w:num>
  <w:num w:numId="6">
    <w:abstractNumId w:val="35"/>
  </w:num>
  <w:num w:numId="7">
    <w:abstractNumId w:val="43"/>
  </w:num>
  <w:num w:numId="8">
    <w:abstractNumId w:val="39"/>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3"/>
  </w:num>
  <w:num w:numId="20">
    <w:abstractNumId w:val="38"/>
  </w:num>
  <w:num w:numId="21">
    <w:abstractNumId w:val="15"/>
  </w:num>
  <w:num w:numId="22">
    <w:abstractNumId w:val="37"/>
  </w:num>
  <w:num w:numId="23">
    <w:abstractNumId w:val="12"/>
  </w:num>
  <w:num w:numId="24">
    <w:abstractNumId w:val="25"/>
  </w:num>
  <w:num w:numId="25">
    <w:abstractNumId w:val="32"/>
  </w:num>
  <w:num w:numId="26">
    <w:abstractNumId w:val="26"/>
  </w:num>
  <w:num w:numId="27">
    <w:abstractNumId w:val="40"/>
  </w:num>
  <w:num w:numId="28">
    <w:abstractNumId w:val="23"/>
  </w:num>
  <w:num w:numId="29">
    <w:abstractNumId w:val="30"/>
  </w:num>
  <w:num w:numId="30">
    <w:abstractNumId w:val="29"/>
  </w:num>
  <w:num w:numId="31">
    <w:abstractNumId w:val="11"/>
  </w:num>
  <w:num w:numId="32">
    <w:abstractNumId w:val="28"/>
  </w:num>
  <w:num w:numId="33">
    <w:abstractNumId w:val="33"/>
  </w:num>
  <w:num w:numId="34">
    <w:abstractNumId w:val="46"/>
  </w:num>
  <w:num w:numId="35">
    <w:abstractNumId w:val="27"/>
  </w:num>
  <w:num w:numId="36">
    <w:abstractNumId w:val="10"/>
  </w:num>
  <w:num w:numId="37">
    <w:abstractNumId w:val="34"/>
  </w:num>
  <w:num w:numId="38">
    <w:abstractNumId w:val="17"/>
  </w:num>
  <w:num w:numId="39">
    <w:abstractNumId w:val="31"/>
  </w:num>
  <w:num w:numId="40">
    <w:abstractNumId w:val="41"/>
  </w:num>
  <w:num w:numId="41">
    <w:abstractNumId w:val="14"/>
  </w:num>
  <w:num w:numId="42">
    <w:abstractNumId w:val="45"/>
  </w:num>
  <w:num w:numId="43">
    <w:abstractNumId w:val="24"/>
  </w:num>
  <w:num w:numId="44">
    <w:abstractNumId w:val="22"/>
  </w:num>
  <w:num w:numId="45">
    <w:abstractNumId w:val="19"/>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73"/>
    <w:rsid w:val="0009092B"/>
    <w:rsid w:val="00111973"/>
    <w:rsid w:val="001D4E75"/>
    <w:rsid w:val="00275B72"/>
    <w:rsid w:val="00317A71"/>
    <w:rsid w:val="003567D7"/>
    <w:rsid w:val="00367095"/>
    <w:rsid w:val="00375CCB"/>
    <w:rsid w:val="003A02CA"/>
    <w:rsid w:val="003D2251"/>
    <w:rsid w:val="00480D64"/>
    <w:rsid w:val="00503782"/>
    <w:rsid w:val="005366C7"/>
    <w:rsid w:val="006761C2"/>
    <w:rsid w:val="006851DE"/>
    <w:rsid w:val="007D4B7A"/>
    <w:rsid w:val="008146C6"/>
    <w:rsid w:val="008223DC"/>
    <w:rsid w:val="008637E5"/>
    <w:rsid w:val="00882E6B"/>
    <w:rsid w:val="00883203"/>
    <w:rsid w:val="008A7E17"/>
    <w:rsid w:val="008B311F"/>
    <w:rsid w:val="008C69C2"/>
    <w:rsid w:val="00942DAE"/>
    <w:rsid w:val="00944833"/>
    <w:rsid w:val="00A861CE"/>
    <w:rsid w:val="00B731B5"/>
    <w:rsid w:val="00BD4B2D"/>
    <w:rsid w:val="00BF3E6E"/>
    <w:rsid w:val="00C3684E"/>
    <w:rsid w:val="00CA253C"/>
    <w:rsid w:val="00CC3A1F"/>
    <w:rsid w:val="00CC702B"/>
    <w:rsid w:val="00CF640C"/>
    <w:rsid w:val="00D07521"/>
    <w:rsid w:val="00D14FA5"/>
    <w:rsid w:val="00D66E0E"/>
    <w:rsid w:val="00DA2B5A"/>
    <w:rsid w:val="00DA3994"/>
    <w:rsid w:val="00E0034A"/>
    <w:rsid w:val="00E369DC"/>
    <w:rsid w:val="00ED3054"/>
    <w:rsid w:val="00ED4275"/>
    <w:rsid w:val="00EF50A1"/>
    <w:rsid w:val="00FD5921"/>
    <w:rsid w:val="00FF0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62565B8-75A8-A941-9C58-9DB40D8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C2"/>
    <w:rPr>
      <w:sz w:val="20"/>
    </w:rPr>
  </w:style>
  <w:style w:type="paragraph" w:styleId="Heading1">
    <w:name w:val="heading 1"/>
    <w:basedOn w:val="Normal"/>
    <w:next w:val="Normal"/>
    <w:link w:val="Heading1Char"/>
    <w:uiPriority w:val="9"/>
    <w:qFormat/>
    <w:rsid w:val="00111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8C69C2"/>
    <w:pPr>
      <w:keepNext/>
      <w:keepLines/>
      <w:spacing w:before="40"/>
      <w:outlineLvl w:val="2"/>
    </w:pPr>
    <w:rPr>
      <w:rFonts w:asciiTheme="majorHAnsi" w:eastAsiaTheme="majorEastAsia" w:hAnsiTheme="majorHAnsi" w:cstheme="majorBidi"/>
      <w:i/>
      <w:color w:val="0A2F40" w:themeColor="accent1" w:themeShade="7F"/>
      <w:sz w:val="22"/>
      <w:lang w:eastAsia="ko-KR"/>
    </w:rPr>
  </w:style>
  <w:style w:type="paragraph" w:styleId="Heading4">
    <w:name w:val="heading 4"/>
    <w:basedOn w:val="Normal"/>
    <w:next w:val="Normal"/>
    <w:link w:val="Heading4Char"/>
    <w:uiPriority w:val="9"/>
    <w:semiHidden/>
    <w:unhideWhenUsed/>
    <w:qFormat/>
    <w:rsid w:val="00111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9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9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9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9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9C2"/>
    <w:rPr>
      <w:rFonts w:asciiTheme="majorHAnsi" w:eastAsiaTheme="majorEastAsia" w:hAnsiTheme="majorHAnsi" w:cstheme="majorBidi"/>
      <w:i/>
      <w:color w:val="0A2F40" w:themeColor="accent1" w:themeShade="7F"/>
      <w:sz w:val="22"/>
      <w:lang w:eastAsia="ko-KR"/>
    </w:rPr>
  </w:style>
  <w:style w:type="character" w:customStyle="1" w:styleId="Heading1Char">
    <w:name w:val="Heading 1 Char"/>
    <w:basedOn w:val="DefaultParagraphFont"/>
    <w:link w:val="Heading1"/>
    <w:uiPriority w:val="9"/>
    <w:rsid w:val="00111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97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11973"/>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111973"/>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11197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11197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11197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11197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1119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9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973"/>
    <w:rPr>
      <w:i/>
      <w:iCs/>
      <w:color w:val="404040" w:themeColor="text1" w:themeTint="BF"/>
      <w:sz w:val="20"/>
    </w:rPr>
  </w:style>
  <w:style w:type="paragraph" w:styleId="ListParagraph">
    <w:name w:val="List Paragraph"/>
    <w:basedOn w:val="Normal"/>
    <w:uiPriority w:val="34"/>
    <w:qFormat/>
    <w:rsid w:val="00111973"/>
    <w:pPr>
      <w:ind w:left="720"/>
      <w:contextualSpacing/>
    </w:pPr>
  </w:style>
  <w:style w:type="character" w:styleId="IntenseEmphasis">
    <w:name w:val="Intense Emphasis"/>
    <w:basedOn w:val="DefaultParagraphFont"/>
    <w:uiPriority w:val="21"/>
    <w:qFormat/>
    <w:rsid w:val="00111973"/>
    <w:rPr>
      <w:i/>
      <w:iCs/>
      <w:color w:val="0F4761" w:themeColor="accent1" w:themeShade="BF"/>
    </w:rPr>
  </w:style>
  <w:style w:type="paragraph" w:styleId="IntenseQuote">
    <w:name w:val="Intense Quote"/>
    <w:basedOn w:val="Normal"/>
    <w:next w:val="Normal"/>
    <w:link w:val="IntenseQuoteChar"/>
    <w:uiPriority w:val="30"/>
    <w:qFormat/>
    <w:rsid w:val="00111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973"/>
    <w:rPr>
      <w:i/>
      <w:iCs/>
      <w:color w:val="0F4761" w:themeColor="accent1" w:themeShade="BF"/>
      <w:sz w:val="20"/>
    </w:rPr>
  </w:style>
  <w:style w:type="character" w:styleId="IntenseReference">
    <w:name w:val="Intense Reference"/>
    <w:basedOn w:val="DefaultParagraphFont"/>
    <w:uiPriority w:val="32"/>
    <w:qFormat/>
    <w:rsid w:val="00111973"/>
    <w:rPr>
      <w:b/>
      <w:bCs/>
      <w:smallCaps/>
      <w:color w:val="0F4761" w:themeColor="accent1" w:themeShade="BF"/>
      <w:spacing w:val="5"/>
    </w:rPr>
  </w:style>
  <w:style w:type="paragraph" w:styleId="NormalWeb">
    <w:name w:val="Normal (Web)"/>
    <w:basedOn w:val="Normal"/>
    <w:uiPriority w:val="99"/>
    <w:semiHidden/>
    <w:unhideWhenUsed/>
    <w:rsid w:val="00A861CE"/>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A861CE"/>
  </w:style>
  <w:style w:type="character" w:styleId="Strong">
    <w:name w:val="Strong"/>
    <w:basedOn w:val="DefaultParagraphFont"/>
    <w:uiPriority w:val="22"/>
    <w:qFormat/>
    <w:rsid w:val="00A861CE"/>
    <w:rPr>
      <w:b/>
      <w:bCs/>
    </w:rPr>
  </w:style>
  <w:style w:type="paragraph" w:styleId="FootnoteText">
    <w:name w:val="footnote text"/>
    <w:basedOn w:val="Normal"/>
    <w:link w:val="FootnoteTextChar"/>
    <w:uiPriority w:val="99"/>
    <w:semiHidden/>
    <w:unhideWhenUsed/>
    <w:rsid w:val="00EF50A1"/>
    <w:rPr>
      <w:szCs w:val="20"/>
    </w:rPr>
  </w:style>
  <w:style w:type="character" w:customStyle="1" w:styleId="FootnoteTextChar">
    <w:name w:val="Footnote Text Char"/>
    <w:basedOn w:val="DefaultParagraphFont"/>
    <w:link w:val="FootnoteText"/>
    <w:uiPriority w:val="99"/>
    <w:semiHidden/>
    <w:rsid w:val="00EF50A1"/>
    <w:rPr>
      <w:sz w:val="20"/>
      <w:szCs w:val="20"/>
    </w:rPr>
  </w:style>
  <w:style w:type="character" w:styleId="FootnoteReference">
    <w:name w:val="footnote reference"/>
    <w:basedOn w:val="DefaultParagraphFont"/>
    <w:uiPriority w:val="99"/>
    <w:semiHidden/>
    <w:unhideWhenUsed/>
    <w:rsid w:val="00EF50A1"/>
    <w:rPr>
      <w:vertAlign w:val="superscript"/>
    </w:rPr>
  </w:style>
  <w:style w:type="character" w:styleId="Hyperlink">
    <w:name w:val="Hyperlink"/>
    <w:basedOn w:val="DefaultParagraphFont"/>
    <w:uiPriority w:val="99"/>
    <w:unhideWhenUsed/>
    <w:rsid w:val="00EF50A1"/>
    <w:rPr>
      <w:color w:val="467886" w:themeColor="hyperlink"/>
      <w:u w:val="single"/>
    </w:rPr>
  </w:style>
  <w:style w:type="character" w:customStyle="1" w:styleId="UnresolvedMention">
    <w:name w:val="Unresolved Mention"/>
    <w:basedOn w:val="DefaultParagraphFont"/>
    <w:uiPriority w:val="99"/>
    <w:semiHidden/>
    <w:unhideWhenUsed/>
    <w:rsid w:val="00EF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rl.avanan.click/v2/___https://csro.info/UserFiles/file/Memos/CSRO_LettertoHHSSecKennedyonSADList_FINAL.pdf___.YXAzOmFydGhyaXRpc2NlbnRlcnM6YTpvOjEwOTBkMjYzYTA5ZTcxYTYxNmU5NDA5YmVmNTdlOTM4OjY6MTQ5MDo1NmM4ZmE3ZmM0NTQ2YTJlMDhkYzFhZGNhZDM0YzJjMmJkYmYyMGRlYTM2MjgxNWEzMjY3M2NmZTE5YTFhYmUyOnA6VDpO"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8124-0FA8-4D4A-B7B6-5B5AEBEB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Graham</dc:creator>
  <cp:lastModifiedBy>Emily Graham</cp:lastModifiedBy>
  <cp:revision>5</cp:revision>
  <dcterms:created xsi:type="dcterms:W3CDTF">2025-06-06T21:44:00Z</dcterms:created>
  <dcterms:modified xsi:type="dcterms:W3CDTF">2025-06-06T21:54:00Z</dcterms:modified>
</cp:coreProperties>
</file>